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69</w:t>
      </w:r>
    </w:p>
    <w:p>
      <w:r>
        <w:t>Bundesgericht (BGE), 2017-01-01, FR</w:t>
      </w:r>
    </w:p>
    <w:p>
      <w:r>
        <w:rPr>
          <w:b/>
        </w:rPr>
        <w:t xml:space="preserve">Quelle: </w:t>
      </w:r>
      <w:r>
        <w:t>https://mcp.opencaselaw.ch/entscheid/bge_143 IV 69</w:t>
      </w:r>
    </w:p>
    <w:p>
      <w:r>
        <w:t>FR: ATF 143 IV 69</w:t>
      </w:r>
    </w:p>
    <w:p>
      <w:r>
        <w:t>IT: DTF 143 IV 69</w:t>
      </w:r>
    </w:p>
    <w:p>
      <w:pPr>
        <w:pStyle w:val="Heading2"/>
      </w:pPr>
      <w:r>
        <w:t>Regeste</w:t>
      </w:r>
    </w:p>
    <w:p>
      <w:r>
        <w:t>Regeste a Art. 20 und 59 StPO; Zuständigkeit für Entscheide über den Ausstand eines Mitglieds des Zwangsmassnahmengerichts (ZMG). Die Beschwerdeinstanz im Sinne von Art. 20 StPO ist zuständig zum Entscheid über Ausstandsbegehren, welche sich gegen ein Mitglied des ZMG richten (E. 1.1).</w:t>
      </w:r>
    </w:p>
    <w:p>
      <w:r>
        <w:t>Regeste b Art. 56 lit. b StPO; Ausstandsgründe. Kein Ausstandsgrund im Sinne von Art. 56 lit. b StPO liegt vor (vgl. diesbezüglich E. 3.1), wenn derselbe Richter des ZMG in dieser Funktion im Rahmen von verschiedenen Untersuchungshandlungen, welche den gleichen Betäubungsmittelhandel betreffen, mehrere Entscheide fällt (Anordnung von geheimen Überwachungsmassnahmen und von Untersuchungshaft). Es handelt sich jeweils um formell verschiedene Verfahren, insbesondere wenn sie nicht denselben Beschuldigten betreffen (fehlende Identität der Partei; E. 3.3). Es können sich zwar in tatsächlicher und/oder rechtlicher Hinsicht ähnliche Fragen stellen und der erneut mit der Untersuchung beschäftigte Richter verfügt bereits über gewisse Vorkenntnisse der Akten. Mangels konkreter gegenteiliger Anhaltspunkte kann von diesem Richter indessen erwartet werden, dass er die Entwicklung der Untersuchung sowie die spezifische Situation der betroffenen Person berücksichtigt (E. 3.3).</w:t>
      </w:r>
    </w:p>
    <w:p>
      <w:pPr>
        <w:pStyle w:val="Heading2"/>
      </w:pPr>
      <w:r>
        <w:t>Erwägungen</w:t>
      </w:r>
    </w:p>
    <w:p>
      <w:r>
        <w:rPr>
          <w:b/>
        </w:rPr>
        <w:t>E. 1.1</w:t>
      </w:r>
    </w:p>
    <w:p>
      <w:r>
        <w:t>L'arrêt attaqué rejette, dans la mesure de sa recevabilité, une demande de récusation formée à l'encontre de magistrats du Tmc. Conformément aux art. 78 et 92 al. 1 LTF , une telle décision peut en principe faire immédiatement l'objet d'un recours en matière pénale. Si l' art. 59 al. 1 let. b CPP prévoit la compétence de l'autorité de recours au sens de l' art. 20 CPP pour statuer sur les demandes de récusation visant les tribunaux de première instance, la loi n'indique pas quelle autorité serait compétente s'agissant des membres du Tmc. Ce dernier est une autorité judiciaire faisant partie des autorités pénales (cf. Titre 2 du CPP; art. 13 et 18 CPP ). Dès lors que les motifs de récusation de l' art. 56 CPP peuvent être invoqués à l'encontre de toute personne exerçant une fonction au sein d'une autorité pénale, une requête de récusation doit pouvoir être déposée contre un juge du Tmc; cela vaut d'autant plus lorsque l' art. 56 let. b CPP est invoqué, vu la teneur de l' art. 18 al. 2 CPP (cf. Message du Conseil fédéral du 21 décembre 2005 relatif à l'unification du droit de procédure pénale [FF 2006 1057, 1114]). Dans son domaine decompétence, ce tribunal particulier statue en principe en tant qu'autorité judiciaire de première instance, que sa décision soit ensuite sujette à un recours cantonal ou pas (cf. art. 380 et 393 al. 1 let . c CPP, art. 80 al. 2 in fine LTF). C'est donc à juste titre que l'Autorité de recours en matière pénale, autorité de recours au sens des art. 20 CPP et 45 BGE 143 IV 69 S. 73 de la loi du 27 janvier 2010 d'organisation judiciaire neuchâteloise (OJN; RSN 161.1), s'est déclarée compétente (NIKLAUS OBERHOLZER, Grundzüge des Strafprozessrechts, 3 e éd. 2012, n. 4.3.2 n. 161 p. 59). Statuant ainsi en tant qu'instance cantonale unique, sa décision est sujette à recours au Tribunal fédéral en vertu de l'art. 80 al. 2 in fine LTF. Le recourant, dont la demande de récusation a été rejetée, a qualité pour recourir en vertu de l' art. 81 al. 1 LTF . Pour le surplus, le recours a été interjeté en temps utile ( art. 100 al. 1 LTF ) et les conclusions prises sont recevables ( art. 107 LTF ). Il y a donc lieu d'entrer en matière. (...)</w:t>
      </w:r>
    </w:p>
    <w:p>
      <w:r>
        <w:rPr>
          <w:b/>
        </w:rPr>
        <w:t>E. 3</w:t>
      </w:r>
    </w:p>
    <w:p>
      <w:r>
        <w:t>Invoquant les art. 30 al. 1 Cst. , 6 par. 1 CEDH et 56 ss CPP, le recourant reproche à l'autorité précédente d'avoir considéré que les deux juges intimés n'auraient pas été prévenus à son encontre. Il soutient à cet égard que les éléments examinés en matière de surveillance secrète ( art. 269 al. 1 let. a CPP ) et de placement en détention provisoire seraient similaires ( art. 221 al. 1 CPP ); il en résulterait en substance que les juges saisis antérieurement sur ces questions auraient une connaissance préalable du dossier, un avis en conséquence préconçu le concernant et que ces questions devraient ainsi être soumises à d'autres magistrats.</w:t>
      </w:r>
    </w:p>
    <w:p>
      <w:r>
        <w:rPr>
          <w:b/>
        </w:rPr>
        <w:t>E. 3.1</w:t>
      </w:r>
    </w:p>
    <w:p>
      <w:r>
        <w:t>Selon l' art. 56 let. b CPP , toute personne exerçant une fonction au sein d'une autorité pénale est tenue de se récuser lorsqu'elle a agi à un autre titre dans la même cause, en particulier comme membre d'une autorité, conseil juridique d'une partie, expert ou témoin. La notion de "même cause" au sens de l' art. 56 let. b CPP s'entend de manière formelle,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(arrêt 1B_362/2015 du 10 décembre 2015 consid. 3.2.1). Ainsi, une "même cause" au sens de l' art. 56 let. b CPP implique une identité de parties, de procédure et de questions litigieuses ( ATF 133 I 89 consid. 3.2 p. 91 s.; ATF 122 IV 235 consid. 2d p. 237 s.; arrêt 1B_348/2015 du 17 février 2016 consid. 3). Le cas de récusation visé par cette disposition présuppose aussi que le magistrat en question ait agi à "un autre titre", soit dans des BGE 143 IV 69 S. 74 fonctions différentes (arrêt 1B_362/2015 du 10 décembre 2015 consid. 3.2.1). Tel n'est pas le cas du juge qui doit trancher à nouveau d'une cause suite à l'annulation de sa décision et au renvoi de la cause par l'autorité de recours, des juges d'appel qui ont à examiner à nouveau l'affaire qu'ils ont renvoyée à l'autorité inférieure ou du juge qui tranche plusieurs recours subséquents ou concomitants (arrêt 6B_621/2011 du 19 décembre 2011 consid. 2.3.2). La garantie du juge impartial ne commande pas non plus la récusation d'un juge au simple motif qu'il a, dans une procédure antérieure - voire dans la même affaire (arrêt 4A_151/2012 du 4 juin 2012 consid. 2.2) -, tranché en défaveur du requérant ( ATF 129 III 445 consid. 4.2.2.2 p. 466; ATF 114 Ia 278 consid. 1 p. 279). La jurisprudence considère en effet que le magistrat appelé à statuer à nouveau après l'annulation d'une de ses décisions est en général à même de tenir compte de l'avis exprimé par l'instance supérieure et de s'adapter aux injonctions qui lui sont faites ( ATF 138 IV 142 consid. 2.3 p. 146; ATF 113 Ia 407 consid. 2b p. 410).</w:t>
      </w:r>
    </w:p>
    <w:p>
      <w:r>
        <w:rPr>
          <w:b/>
        </w:rPr>
        <w:t>E. 3.2</w:t>
      </w:r>
    </w:p>
    <w:p>
      <w:r>
        <w:t>Un magistrat est également récusable,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141 IV 178 consid. 3.2.1 p. 179; ATF 138 IV 142 consid. 2.1 p. 144 s. et les arrêts cités).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BGE 143 IV 69 S. 75 l'apparence de prévention ( ATF 141 IV 178 consid. 3.2.3 p. 180; ATF 138 IV 142 consid. 2.3 p. 146).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(arrêt 1B_46/2016 du 29 avril 2016 consid. 3.1).</w:t>
      </w:r>
    </w:p>
    <w:p>
      <w:r>
        <w:rPr>
          <w:b/>
        </w:rPr>
        <w:t>E. 3.3</w:t>
      </w:r>
    </w:p>
    <w:p>
      <w:r>
        <w:t>En l'occurrence, dans le cadre d'enquêtes relatives à un même trafic de stupéfiants, les deux juges intimés ont rendu de nombreuses décisions en matière d'autorisations de mesures secrètes (surveillance et investigation), ainsi que sur des placements en détention provisoire, respectivement des prolongations de ces mesures. Ces ordonnances concernaient tantôt le recourant, tantôt d'autres prévenus. Elles ont ainsi été rendues par les magistrats intimés dans le cadre de procédures formellement différentes, notamment lorsque d'autres prévenus étaient en cause (défaut d'identité de parties). De plus, les deux juges intimés n'ont pas procédé à un autre titre que celui qui prévaut dans l'ensemble de ces décisions; ils ont ainsi statué à chaque fois en tant que juges du Tmc, ce que ne conteste d'ailleurs pas le recourant. Des questions similaires ont certes pu se poser lors de ces différentes procédures, que ce soit par rapport aux faits en cause (cf. la participation à un même trafic) ou sur le plan juridique (cf. l'existence de soupçons de la commission d'un crime ou délit [cf. art. 221 al. 1 CPP ] et celle de graves soupçons d'une infraction listée à l' art. 269 al. 2 CPP [cf. art. 269 al. 1 let. a CPP ]). L'examen par une même autorité judiciaire de ces problématiques résulte cependant des compétences octroyées par le législateur au Tmc (cf. en particulier art. 220 al. 1, 225 ss, 272 al. 1, 273 al. 2, 281 al. 4 et 289 al. 1 CPP). Cela ne saurait par conséquent suffire pour retenir un motif de prévention de la part des membres de cette autorité. Il n'en va pas différemment de la connaissance préalable du dossier dont peut bénéficier le magistrat amené à statuer une nouvelle fois dans une procédure en lien avec le trafic de stupéfiants examiné; peu importe d'ailleurs que ces prononcés aient été rendus à l'encontre du recourant et/ou des autres co-prévenus. Sans autre élément concret, il ne peut être retenu que le juge à nouveau saisi ne serait pas à même, au moment où il BGE 143 IV 69 S. 76 statue, de tenir compte de l'évolution de l'instruction, ainsi que de la situation particulière du prévenu concerné; le recourant ne donne d'ailleurs aucun exemple à cet égard. Ces considérations permettent également de rejeter le grief en lien avec l'établissement des faits; celui-ci visait en substance à établir ladite connaissance préalable du dossier dès lors que des décisions - non relevées par l'autorité précédente - auraient été rendues par les juges intimés à l'encontre du recourant. Suivre enfin le raisonnement du recourant tendrait à devoir désigner pour chaque nouvelle procédure un autre magistrat, ce qui serait en particulier contraire aux principes d'économie de procédure et de célérité. Il pourrait en aller différemment en présence de circonstances concrètes et constatées objectivement. Toutefois, le recourant n'en indique aucune. Cela vaut en particulier pour la Juge Isabelle Bieri qui n'a été saisie ni de la requête initiale relative à la détention provisoire du recourant, ni de celle tendant à prolonger ladite mesure. Quant au Juge Laurent Margot, on ne voit pas non plus en quoi le fait de se référer aux résultats des mesures de surveillance - et non pas aux décisions d'autorisation elles-mêmes - démontrerait sa prévention à l'encontre du recourant; cela ne découle en tout cas pas d'une appréciation différente des éléments figurant au dossier. Il ressort de plus de la seconde ordonnance que le juge intimé a étayé sa motivation, notamment celle en lien avec l'existence de soupçons suffisants, et a écarté le risque de collusion retenu précédemment. Ce faisant, le juge intimé a tenu compte de l'évolution de l'enquête au moment où il a statué. La cour cantonale a encore relevé, à juste titre, qu'un motif de récusation à l'encontre du juge du Tmc ne résultait pas de la libération obtenue sur recours, parallèlement au demeurant au prononcé de mesures de substitution; le recourant ne développe d'ailleurs aucune argumentation tendant à soutenir le contraire. Partant, l'Autorité de recours en matière pénale n'a pas violé le droit fédéral en rejetant la requête de récusation des deux juges intimés, faute de motif de récusation au sens des art. 56 let. b ou f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